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98" w:rsidRPr="00EF777E" w:rsidRDefault="00801498" w:rsidP="0080149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F777E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01498" w:rsidRDefault="00801498" w:rsidP="0080149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F777E">
        <w:rPr>
          <w:rFonts w:ascii="Times New Roman" w:hAnsi="Times New Roman" w:cs="Times New Roman"/>
          <w:sz w:val="26"/>
          <w:szCs w:val="26"/>
        </w:rPr>
        <w:t xml:space="preserve">к Договору подряда №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F777E">
        <w:rPr>
          <w:rFonts w:ascii="Times New Roman" w:hAnsi="Times New Roman" w:cs="Times New Roman"/>
          <w:sz w:val="26"/>
          <w:szCs w:val="26"/>
        </w:rPr>
        <w:t xml:space="preserve"> от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» ___________   </w:t>
      </w:r>
      <w:r w:rsidRPr="00EF777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801498" w:rsidRDefault="00801498" w:rsidP="008014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 xml:space="preserve">ТЕХНИЧЕСКОЕ ЗАДАНИЕ </w:t>
      </w: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 xml:space="preserve">на выполнение строительно-монтажных работ </w:t>
      </w: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>по объекту:</w:t>
      </w: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3148" w:rsidRDefault="00273862" w:rsidP="006931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3862">
        <w:rPr>
          <w:rFonts w:ascii="Times New Roman" w:hAnsi="Times New Roman" w:cs="Times New Roman"/>
          <w:b/>
          <w:sz w:val="26"/>
          <w:szCs w:val="26"/>
        </w:rPr>
        <w:t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693148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 xml:space="preserve"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</w:t>
      </w:r>
      <w:r w:rsidR="00693148">
        <w:rPr>
          <w:rFonts w:ascii="Times New Roman" w:hAnsi="Times New Roman" w:cs="Times New Roman"/>
          <w:b/>
          <w:sz w:val="26"/>
          <w:szCs w:val="26"/>
        </w:rPr>
        <w:t>2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 xml:space="preserve"> этап строительства - корпус </w:t>
      </w:r>
      <w:r w:rsidR="00693148">
        <w:rPr>
          <w:rFonts w:ascii="Times New Roman" w:hAnsi="Times New Roman" w:cs="Times New Roman"/>
          <w:b/>
          <w:sz w:val="26"/>
          <w:szCs w:val="26"/>
        </w:rPr>
        <w:t>2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 xml:space="preserve"> (поз. </w:t>
      </w:r>
      <w:r w:rsidR="00693148">
        <w:rPr>
          <w:rFonts w:ascii="Times New Roman" w:hAnsi="Times New Roman" w:cs="Times New Roman"/>
          <w:b/>
          <w:sz w:val="26"/>
          <w:szCs w:val="26"/>
        </w:rPr>
        <w:t>2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>)»</w:t>
      </w:r>
    </w:p>
    <w:p w:rsidR="00801498" w:rsidRDefault="00801498" w:rsidP="008014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176" w:rsidRPr="00A522B5" w:rsidRDefault="00A522B5" w:rsidP="008014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Наружные сети</w:t>
      </w:r>
      <w:r w:rsidR="00247A94">
        <w:rPr>
          <w:rFonts w:ascii="Times New Roman" w:hAnsi="Times New Roman" w:cs="Times New Roman"/>
          <w:b/>
          <w:sz w:val="26"/>
          <w:szCs w:val="26"/>
        </w:rPr>
        <w:t xml:space="preserve"> теплоснабжения</w:t>
      </w:r>
      <w:r w:rsidR="004D7176" w:rsidRPr="00A522B5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D7176" w:rsidRPr="00A522B5" w:rsidRDefault="004D7176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867CFF" w:rsidRPr="00E90313" w:rsidTr="000430CB">
        <w:tc>
          <w:tcPr>
            <w:tcW w:w="2694" w:type="dxa"/>
          </w:tcPr>
          <w:p w:rsidR="00867CFF" w:rsidRPr="00E90313" w:rsidRDefault="00867CF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Застройщик</w:t>
            </w:r>
          </w:p>
        </w:tc>
        <w:tc>
          <w:tcPr>
            <w:tcW w:w="7938" w:type="dxa"/>
          </w:tcPr>
          <w:p w:rsidR="00867CFF" w:rsidRPr="00247A94" w:rsidRDefault="00867CFF" w:rsidP="0027386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ООО «Специализированный застройщик «О</w:t>
            </w:r>
            <w:r w:rsidR="00273862">
              <w:rPr>
                <w:rFonts w:ascii="Times New Roman" w:hAnsi="Times New Roman" w:cs="Times New Roman"/>
                <w:sz w:val="26"/>
                <w:szCs w:val="26"/>
              </w:rPr>
              <w:t>релстрой</w:t>
            </w: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-Л</w:t>
            </w:r>
            <w:r w:rsidR="002738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C515C" w:rsidRPr="00E90313" w:rsidTr="000430CB">
        <w:tc>
          <w:tcPr>
            <w:tcW w:w="2694" w:type="dxa"/>
          </w:tcPr>
          <w:p w:rsidR="00FC515C" w:rsidRPr="00E90313" w:rsidRDefault="00FC515C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Тех. заказчик</w:t>
            </w:r>
          </w:p>
        </w:tc>
        <w:tc>
          <w:tcPr>
            <w:tcW w:w="7938" w:type="dxa"/>
          </w:tcPr>
          <w:p w:rsidR="00FC515C" w:rsidRPr="00247A94" w:rsidRDefault="00FC515C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ООО  «ОДСК-Инжиниринг»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E9031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Организация, выполняющая  монтажные работы</w:t>
            </w:r>
          </w:p>
        </w:tc>
        <w:tc>
          <w:tcPr>
            <w:tcW w:w="7938" w:type="dxa"/>
          </w:tcPr>
          <w:p w:rsidR="00867CFF" w:rsidRPr="00247A94" w:rsidRDefault="00273862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тендерной процедуры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867CF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Цель работ</w:t>
            </w:r>
          </w:p>
        </w:tc>
        <w:tc>
          <w:tcPr>
            <w:tcW w:w="7938" w:type="dxa"/>
          </w:tcPr>
          <w:p w:rsidR="00867CFF" w:rsidRPr="00247A94" w:rsidRDefault="00867CFF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рабочей документации и в соответствии с нормативными экологическими и технологическими требованиями выполнить комплекс строительно-монтажных работ  сетей  </w:t>
            </w:r>
            <w:r w:rsidR="00247A94" w:rsidRPr="00247A94">
              <w:rPr>
                <w:rFonts w:ascii="Times New Roman" w:hAnsi="Times New Roman" w:cs="Times New Roman"/>
                <w:sz w:val="26"/>
                <w:szCs w:val="26"/>
              </w:rPr>
              <w:t>теплоснабжения</w:t>
            </w:r>
            <w:r w:rsidR="00A522B5" w:rsidRPr="00247A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97E63" w:rsidRPr="00E90313" w:rsidTr="000430CB">
        <w:tc>
          <w:tcPr>
            <w:tcW w:w="2694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Вид строительства</w:t>
            </w:r>
          </w:p>
        </w:tc>
        <w:tc>
          <w:tcPr>
            <w:tcW w:w="7938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Новое строительство</w:t>
            </w:r>
          </w:p>
        </w:tc>
      </w:tr>
      <w:tr w:rsidR="00597E63" w:rsidRPr="00E90313" w:rsidTr="000430CB">
        <w:tc>
          <w:tcPr>
            <w:tcW w:w="2694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7938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597E63" w:rsidRPr="00E90313" w:rsidTr="00801498">
        <w:trPr>
          <w:trHeight w:val="679"/>
        </w:trPr>
        <w:tc>
          <w:tcPr>
            <w:tcW w:w="2694" w:type="dxa"/>
          </w:tcPr>
          <w:p w:rsidR="00597E63" w:rsidRPr="00E90313" w:rsidRDefault="00597E63" w:rsidP="0053215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Вид работ</w:t>
            </w:r>
          </w:p>
        </w:tc>
        <w:tc>
          <w:tcPr>
            <w:tcW w:w="7938" w:type="dxa"/>
          </w:tcPr>
          <w:p w:rsidR="00597E63" w:rsidRPr="00D33EC4" w:rsidRDefault="00597E63" w:rsidP="0069314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>сет</w:t>
            </w:r>
            <w:r w:rsidR="00247A94" w:rsidRPr="00D33EC4">
              <w:rPr>
                <w:rFonts w:ascii="Times New Roman" w:hAnsi="Times New Roman" w:cs="Times New Roman"/>
                <w:sz w:val="26"/>
                <w:szCs w:val="26"/>
              </w:rPr>
              <w:t>ей теплоснабжения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247A94" w:rsidRPr="00D33EC4">
              <w:rPr>
                <w:rFonts w:ascii="Times New Roman" w:hAnsi="Times New Roman" w:cs="Times New Roman"/>
                <w:sz w:val="26"/>
                <w:szCs w:val="26"/>
              </w:rPr>
              <w:t>рабочей документацией № 2</w:t>
            </w:r>
            <w:r w:rsidR="008849AA">
              <w:rPr>
                <w:rFonts w:ascii="Times New Roman" w:hAnsi="Times New Roman" w:cs="Times New Roman"/>
                <w:sz w:val="26"/>
                <w:szCs w:val="26"/>
              </w:rPr>
              <w:t>0001</w:t>
            </w:r>
            <w:r w:rsidR="00E23AF9" w:rsidRPr="00D33E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56A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47A94" w:rsidRPr="00D33EC4">
              <w:rPr>
                <w:rFonts w:ascii="Times New Roman" w:hAnsi="Times New Roman" w:cs="Times New Roman"/>
                <w:sz w:val="26"/>
                <w:szCs w:val="26"/>
              </w:rPr>
              <w:t>-ТС</w:t>
            </w:r>
            <w:r w:rsidR="004C0BCB" w:rsidRPr="00D33EC4">
              <w:rPr>
                <w:rFonts w:ascii="Times New Roman" w:hAnsi="Times New Roman" w:cs="Times New Roman"/>
                <w:sz w:val="26"/>
                <w:szCs w:val="26"/>
              </w:rPr>
              <w:t>, ТС.КЖ</w:t>
            </w:r>
            <w:r w:rsidR="006931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93148" w:rsidRPr="00D33EC4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  <w:r w:rsidR="00693148">
              <w:rPr>
                <w:rFonts w:ascii="Times New Roman" w:hAnsi="Times New Roman" w:cs="Times New Roman"/>
                <w:sz w:val="26"/>
                <w:szCs w:val="26"/>
              </w:rPr>
              <w:t>0001</w:t>
            </w:r>
            <w:r w:rsidR="00693148" w:rsidRPr="00D33E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31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3148" w:rsidRPr="00D33EC4">
              <w:rPr>
                <w:rFonts w:ascii="Times New Roman" w:hAnsi="Times New Roman" w:cs="Times New Roman"/>
                <w:sz w:val="26"/>
                <w:szCs w:val="26"/>
              </w:rPr>
              <w:t>-ТС, ТС.КЖ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8849AA">
              <w:rPr>
                <w:rFonts w:ascii="Times New Roman" w:hAnsi="Times New Roman" w:cs="Times New Roman"/>
                <w:sz w:val="26"/>
                <w:szCs w:val="26"/>
              </w:rPr>
              <w:t>Архстудия-В</w:t>
            </w:r>
            <w:proofErr w:type="spellEnd"/>
            <w:r w:rsidR="00BD11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67CFF" w:rsidRPr="00E90313" w:rsidTr="00801498">
        <w:trPr>
          <w:trHeight w:val="419"/>
        </w:trPr>
        <w:tc>
          <w:tcPr>
            <w:tcW w:w="2694" w:type="dxa"/>
          </w:tcPr>
          <w:p w:rsidR="00867CFF" w:rsidRPr="00E90313" w:rsidRDefault="0088395B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Исходные данные</w:t>
            </w:r>
          </w:p>
        </w:tc>
        <w:tc>
          <w:tcPr>
            <w:tcW w:w="7938" w:type="dxa"/>
          </w:tcPr>
          <w:p w:rsidR="00867CFF" w:rsidRPr="00D33EC4" w:rsidRDefault="0088395B" w:rsidP="0069314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Рабочая документация </w:t>
            </w:r>
            <w:r w:rsidR="00844000" w:rsidRPr="00D33EC4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  <w:r w:rsidR="00844000">
              <w:rPr>
                <w:rFonts w:ascii="Times New Roman" w:hAnsi="Times New Roman" w:cs="Times New Roman"/>
                <w:sz w:val="26"/>
                <w:szCs w:val="26"/>
              </w:rPr>
              <w:t>0001</w:t>
            </w:r>
            <w:r w:rsidR="00844000" w:rsidRPr="00D33E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4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4000" w:rsidRPr="00D33EC4">
              <w:rPr>
                <w:rFonts w:ascii="Times New Roman" w:hAnsi="Times New Roman" w:cs="Times New Roman"/>
                <w:sz w:val="26"/>
                <w:szCs w:val="26"/>
              </w:rPr>
              <w:t>-ТС, ТС.КЖ</w:t>
            </w:r>
            <w:r w:rsidR="006931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93148" w:rsidRPr="00D33EC4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  <w:r w:rsidR="00693148">
              <w:rPr>
                <w:rFonts w:ascii="Times New Roman" w:hAnsi="Times New Roman" w:cs="Times New Roman"/>
                <w:sz w:val="26"/>
                <w:szCs w:val="26"/>
              </w:rPr>
              <w:t>0001</w:t>
            </w:r>
            <w:r w:rsidR="00693148" w:rsidRPr="00D33EC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31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3148" w:rsidRPr="00D33EC4">
              <w:rPr>
                <w:rFonts w:ascii="Times New Roman" w:hAnsi="Times New Roman" w:cs="Times New Roman"/>
                <w:sz w:val="26"/>
                <w:szCs w:val="26"/>
              </w:rPr>
              <w:t>-ТС, ТС.КЖ</w:t>
            </w:r>
            <w:r w:rsidR="00844000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400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844000">
              <w:rPr>
                <w:rFonts w:ascii="Times New Roman" w:hAnsi="Times New Roman" w:cs="Times New Roman"/>
                <w:sz w:val="26"/>
                <w:szCs w:val="26"/>
              </w:rPr>
              <w:t>Архстудия-В</w:t>
            </w:r>
            <w:proofErr w:type="spellEnd"/>
            <w:r w:rsidR="0084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очередности и этапам строительства</w:t>
            </w:r>
          </w:p>
        </w:tc>
        <w:tc>
          <w:tcPr>
            <w:tcW w:w="7938" w:type="dxa"/>
          </w:tcPr>
          <w:p w:rsidR="006162DA" w:rsidRPr="00E90313" w:rsidRDefault="00371ADE" w:rsidP="006162D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Согласно рабочей документации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347AB5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Общие требования</w:t>
            </w:r>
          </w:p>
        </w:tc>
        <w:tc>
          <w:tcPr>
            <w:tcW w:w="7938" w:type="dxa"/>
          </w:tcPr>
          <w:p w:rsidR="006162DA" w:rsidRPr="00D50C26" w:rsidRDefault="00371ADE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должен соблюдать </w:t>
            </w:r>
            <w:r w:rsidR="00066873" w:rsidRPr="00D50C26">
              <w:rPr>
                <w:rFonts w:ascii="Times New Roman" w:hAnsi="Times New Roman" w:cs="Times New Roman"/>
                <w:sz w:val="26"/>
                <w:szCs w:val="26"/>
              </w:rPr>
              <w:t>все нормы и правила действующего законодательства</w:t>
            </w:r>
            <w:r w:rsidR="00557DA8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="00066873" w:rsidRPr="00D50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71ADE" w:rsidRPr="00D50C26" w:rsidRDefault="00371ADE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Работы выполнять в соответствии с рабочей документацией, разработанной проектным институтом.</w:t>
            </w:r>
            <w:r w:rsidR="00844000">
              <w:rPr>
                <w:rFonts w:ascii="Times New Roman" w:hAnsi="Times New Roman" w:cs="Times New Roman"/>
                <w:sz w:val="26"/>
                <w:szCs w:val="26"/>
              </w:rPr>
              <w:t xml:space="preserve"> Также необходимо учесть, что на территории места проведения земляных работ находится бетонное основание глубиной ориентировочно 250мм. Подрядчик своими силами производит демонтаж, вывоз и утилизацию бетонного основания.</w:t>
            </w:r>
          </w:p>
          <w:p w:rsidR="00371ADE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Подрядчик получает в МУ «УГС г. Липецка» ордер-разрешение на производство земляных работ. Подрядчик отвечает за безопасность места проведения работ, за безопасность проведения самих работ, за своевременное их окончание и за качество выполнения благоустройства как во время проведения работ, так и после их завершения.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Перед началом проведения земляных работ место проведения земляных работ должно быть согласовано Подрядчиком со всеми организациями, имеющими подземные коммуникации в местах их проведения, с ГИБДД (в случае необходимости), а также с Заказчиком. 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На всех этап</w:t>
            </w:r>
            <w:r w:rsidR="004F6634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прокладки сетей Заказчик вместе с техническим инспектором сетевой организации должны проконтролировать готовность объекта к выполнению работ (подготовка основания, укладка сетей, засыпка, промывка и т. д.)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составляет и подписывает исполнительно-техническую документацию и приемо-сдаточную документацию для предъявления в сетевую компанию в полном </w:t>
            </w:r>
            <w:r w:rsidR="00000707" w:rsidRPr="00D50C26">
              <w:rPr>
                <w:rFonts w:ascii="Times New Roman" w:hAnsi="Times New Roman" w:cs="Times New Roman"/>
                <w:sz w:val="26"/>
                <w:szCs w:val="26"/>
              </w:rPr>
              <w:t>объеме. Получает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справку о выполнении технических условий. </w:t>
            </w:r>
            <w:r w:rsidR="00B85615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Исполнительные схемы предоставляются с отметкой ДГиА «Нанесено на планшет».  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615" w:rsidRPr="00D50C26" w:rsidRDefault="00B85615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Работы должны выполняться в полном объеме в соответствии с рабочей документацией, технологией выполнения работ и требований действующей нормативной документации</w:t>
            </w:r>
            <w:r w:rsidR="00A522B5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 стоимость работ включены все расходы, связанные с выполнением работ (оказанием услуг) в том числе: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1015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всех работ согласно проектной документации;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1006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приобретения, поставки и монтажа необходимого для строительства и эксплуатации Объекта оборудования, конструкций и материалов, поставляемых Подрядчиком;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проведение лабораторных измерений, затраты по проверке качества, необходимые на проводимые виды работ согласно действующих норм и законодательства Российской Федерации;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все налоги, пошлины и прочие сборы и расходы, которые Подрядчик будет оплачивать в соответствии с условиями контракта или на иных основаниях;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связанные с обеспечением строительства рабочими, в том числе иностранными, а также специалистами, включая заработную плату, транспортные и командировочные расходы, питание, проживание, страхование;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временные инженерные коммуникации, необходимые для строительства Объекта и исполнения условий контракта;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транспортные расходы и получение разрешений на транспортировку грузов, доставляемых Подрядчиком или привлекаемыми им субподрядчиками;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3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-накладные расходы, сметная прибыль;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- стоимость понесенных Подрядчиком затрат по эксплуатации строительной площадки (в том числе коммунальные платежи, обслуживание, пожарная безопасность и др.), а также другие затраты,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в том числе сезонного характера, определенные нормами и законодательством Российской Федерации, необходимые для функционирования строительной площадки Объекта и оборудования до сдачи Объекта в эксплуатацию;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затраты, связанные с оплатой за подключение Объекта к сетям инженерно- технического обеспечения и электроснабжения в период выполнения работ;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мероприятия, связанные с соблюдением экологических норм при строительстве Объекта;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затраты, связанные с действием специальных режимов и других факторов, влияющих на выполнение сроков работ;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всех работ, материалов и оборудования, перевозку, разгрузку, погрузку, доставку до Объекта и сборку;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все обязательные платежи с учетом уплаты всех пошлин, налогов, сборов и других обязательных платежей, необходимых для выполнения контракта;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- </w:t>
            </w:r>
            <w:r w:rsidR="00844000">
              <w:rPr>
                <w:color w:val="000000"/>
                <w:sz w:val="26"/>
                <w:szCs w:val="26"/>
                <w:lang w:eastAsia="ru-RU" w:bidi="ru-RU"/>
              </w:rPr>
              <w:t>н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епредвиденные затраты оплачиваются по фактическому объему выполненных дополнительных работ, неучтенных проектно-сметной документацией на основании сметы, предварительно согласованной с Генподрядчиком.</w:t>
            </w:r>
          </w:p>
          <w:p w:rsidR="00557DA8" w:rsidRPr="00D50C26" w:rsidRDefault="00D50C26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557DA8" w:rsidRPr="00D50C26">
              <w:rPr>
                <w:color w:val="000000"/>
                <w:sz w:val="26"/>
                <w:szCs w:val="26"/>
                <w:lang w:eastAsia="ru-RU" w:bidi="ru-RU"/>
              </w:rPr>
              <w:t>9.  Подрядчик осуществляет поставку оборудования и других материальных ресурсов, а также все виды строительных и инженерных материалов необходимых для выполнения работ.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10. Подрядчик должен обеспечивать доступ на территорию стройплощадки представителям Генподрядчика и предоставлять им необходимую документацию.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11. Подрядчик за свой счет обеспечивает безопасность работ для окружающей природной среды, при этом: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обеспечивает уборку стройплощадки и прилегающей к ней пятиметровой зоны; складирование отходов на проезжей части, тротуарах и газонах не допускается; мусор и снег должны вывозиться в установленные места и сроки;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98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выполняет обезвреживание и организацию производственных и бытовых стоков.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12. Временные здания и сооружения возводятся (устанавливаются) на строительной</w:t>
            </w:r>
            <w:r w:rsidRPr="00D50C26">
              <w:rPr>
                <w:sz w:val="26"/>
                <w:szCs w:val="26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площадке в соответствии с </w:t>
            </w:r>
            <w:r w:rsidR="00844000">
              <w:rPr>
                <w:color w:val="000000"/>
                <w:sz w:val="26"/>
                <w:szCs w:val="26"/>
                <w:lang w:eastAsia="ru-RU" w:bidi="ru-RU"/>
              </w:rPr>
              <w:t xml:space="preserve">действующим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ПОС специально для обеспечения строительства и после его окончания подлежат ликвидации</w:t>
            </w:r>
            <w:r w:rsidR="00844000">
              <w:rPr>
                <w:color w:val="000000"/>
                <w:sz w:val="26"/>
                <w:szCs w:val="26"/>
                <w:lang w:eastAsia="ru-RU" w:bidi="ru-RU"/>
              </w:rPr>
              <w:t xml:space="preserve"> в течении 10 дней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13. Подрядчик обеспечивает складирование и хранение материалов и изделий в соответствии с требованиями стандартов и ТУ на эти материалы и изделия.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14.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Если выявлены нарушения установленных правил складирования и хранения, исполнитель работ должен немедленно их устранить. Применение неправильно складированных и хранимых материалов, и изделий исполнителем работ должно быть приостановлено до решения вопроса о возможности их применения без ущерба качеству</w:t>
            </w:r>
            <w:r w:rsidRPr="00D50C26">
              <w:rPr>
                <w:sz w:val="26"/>
                <w:szCs w:val="26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строительства с привлечением, при необходимости, представителей технического надзора. Это решение должно быть документировано.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15.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Не позднее 10 (десяти) рабочих дней после подписания Акта о приемке выполненных работ Подрядчик освобождает всю территорию строительной площадки от неиспользованных строительных материалов и конструкций, временных зданий и сооружений, строительных машин, механизмов и иного имущества, а также строительного мусора.</w:t>
            </w:r>
          </w:p>
          <w:p w:rsidR="00D50C26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16.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Для оперативного решения вопросов возникших при выполнении подрядных работ присутствовать на еженедельных совещаниях.</w:t>
            </w:r>
            <w:bookmarkStart w:id="0" w:name="bookmark3"/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     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17.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Противопожарные мероприятия, охрана объекта, общие требования к безопасности работ.</w:t>
            </w:r>
            <w:bookmarkEnd w:id="0"/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                                                                                     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Для проведения данных мероприятий необходимо предусмотреть следующий ряд мер: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заземление оборудования для строительства;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устройство аварийного освещения;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обеспечить наличие, исправное содержание и готовность к применению средств пожаротушения (в том числе в бытовых помещениях);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обеспечить отключение после окончания рабочей смены системы электроснабжения строительной площадки, кроме дежурного освещения, освещения мест проходов, проездов территории строительной площадки;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регулярно не реже одного раза в смену проверять противопожарное состояние объекта.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При производстве работ следует соблюдать требования к безопасности работ, установленные СП 48.13330.2011 «Организация строительства», СНиП 12-03-2001, СНиП 12-04-2002* «Безопасность труда в строительстве», СП 12-135-2003 «Безопасность труда в строительстве. Отраслевые типовые инструкции по охране труда»</w:t>
            </w:r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D50C26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18. Все поставляемые для строительства материалы, оборудование и инвентарь должны иметь сертификаты соответствия, декларации о соответствии, технические паспорта, санитарно-эпидемиологические заключения и другие предусмотренные правовыми актами Российской Федерации, строительными нормами и правилами документы, удостоверяющие их происхождение, качество и сроки годности.</w:t>
            </w:r>
          </w:p>
          <w:p w:rsidR="00D50C26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19. Материалы, оборудование, конструкции, изделия, комплектующие детали должны быть безопасными в эксплуатации и обслуживании, рассчитаны на эксплуатационные нагрузки в соответствии с действующими строительными нормами. На товары иностранного производства предоставляются сертификаты соответствия международным стандартам, выданные аккредитованными независимыми организациями. Изделия должны быть промаркированы, поставляются с сопроводительными документами, и должны содержать следующую информацию: наименование изделия и (или) обозначение серии, либо типа, серийный номер изделия, наименование производителя (или) его зарегистрированный товарный знак, материал, дата изготовления,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номер стандарта соответствия. Перед началом производства работ представители Подрядчика, осуществляют предварительный входной контроль материалов, оборудования, изделий, комплектующих деталей для оценки его качества на соответствие техническим требованиям, указанных в проектной документации. Все конструкции, материалы и оборудование проверяются на внешнее повреждение, на соответствие размеров и проекта. Материалы, конструкции, оборудования должны иметь паспорта, сертификаты качества (соответствия), испытаний, санитарно- эпидемиологического заключения, пожарной безопасности, и т.д.</w:t>
            </w:r>
          </w:p>
          <w:p w:rsidR="00557DA8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20.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 случае отсутствия вышеуказанных документов, Генподрядчик - вправе отказаться от подписания актов о приемке выполненных работ (если работы, выполнены с применением такого рода оборудования, материала, изделий или конструкций).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347AB5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Дополнительные требования</w:t>
            </w:r>
          </w:p>
        </w:tc>
        <w:tc>
          <w:tcPr>
            <w:tcW w:w="7938" w:type="dxa"/>
          </w:tcPr>
          <w:p w:rsidR="00867CFF" w:rsidRPr="00E90313" w:rsidRDefault="00D7785D" w:rsidP="004A2B41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Работы выполняются Подрядчиком из его материалов, оборудования, его силами и за счет его собственных средств.</w:t>
            </w:r>
          </w:p>
          <w:p w:rsidR="004A2B41" w:rsidRPr="00E90313" w:rsidRDefault="004A2B41" w:rsidP="004A2B41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обеспечивает мероприятия по ТБ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и ОТ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B41" w:rsidRPr="00E90313" w:rsidRDefault="004A2B41" w:rsidP="002312EC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ограждает все опасные зоны, </w:t>
            </w:r>
            <w:r w:rsidR="002312EC" w:rsidRPr="00E90313">
              <w:rPr>
                <w:rFonts w:ascii="Times New Roman" w:hAnsi="Times New Roman" w:cs="Times New Roman"/>
                <w:sz w:val="26"/>
                <w:szCs w:val="26"/>
              </w:rPr>
              <w:t>в т.</w:t>
            </w:r>
            <w:r w:rsidR="00542C53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2EC" w:rsidRPr="00E90313">
              <w:rPr>
                <w:rFonts w:ascii="Times New Roman" w:hAnsi="Times New Roman" w:cs="Times New Roman"/>
                <w:sz w:val="26"/>
                <w:szCs w:val="26"/>
              </w:rPr>
              <w:t>ч. устанавливает защитные ограждения</w:t>
            </w:r>
            <w:r w:rsidR="00542C53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и закрывает все технологические отверстия в перекрытиях щитами с устройствами против их смещения и установкой знаков безопасности.</w:t>
            </w:r>
          </w:p>
          <w:p w:rsidR="00542C53" w:rsidRPr="00E90313" w:rsidRDefault="00542C53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компенсирует затраты, связанные с работой, взаимодействием и устранением замечаний </w:t>
            </w:r>
            <w:r w:rsidR="001F70C0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контролирующих органов, а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также</w:t>
            </w:r>
            <w:r w:rsidR="001F70C0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суммы, подлежащие выплате Заказчику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компенсации произведенной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последним оплаты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штрафов, выставленных ввиду допущенных Подрядчиком нарушений при выполнении работ по Договору.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получает и закрывает разрешения на вывоз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 xml:space="preserve"> грунта и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строительных отходов,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образованных в процессе производства работ.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производит перебазировку, монтаж/демонтаж и эксплуатацию бытовых и подсобных помещений для рабочих и ИТР, убирает территорию бытового городка, вывозит мусор.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 учет потребленных энергоресурсов.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обеспечивает сохранность результатов выполненных работ другими организациями/участниками строительства, а в случае повреждения восстанавливает за свой счет в кратчайшие сроки.</w:t>
            </w:r>
          </w:p>
          <w:p w:rsidR="00716F65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проводит необходимые мероприятия по сохранности наружных инженерных коммуникаций на территории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Объекта, а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повреждения восстанавливает за свой счет в кратчайшие сроки.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Pr="00000707">
              <w:rPr>
                <w:sz w:val="26"/>
                <w:szCs w:val="26"/>
              </w:rPr>
              <w:t>Строгое соблюдение миграционного режима и наличие разрешения на работу на территории РФ.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10.</w:t>
            </w:r>
            <w:r w:rsidRPr="00000707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00707">
              <w:rPr>
                <w:sz w:val="26"/>
                <w:szCs w:val="26"/>
                <w:shd w:val="clear" w:color="auto" w:fill="FFFFFF"/>
              </w:rPr>
              <w:t>Подрядчик должен быть членом СРО.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  <w:r w:rsidRPr="00000707">
              <w:rPr>
                <w:sz w:val="26"/>
                <w:szCs w:val="26"/>
              </w:rPr>
              <w:t>Подрядчик не должен находится в стадии банкротства или ликвидации.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  <w:r w:rsidRPr="00000707">
              <w:rPr>
                <w:sz w:val="26"/>
                <w:szCs w:val="26"/>
              </w:rPr>
              <w:t xml:space="preserve">Имеет собственную материально-техническую базу для </w:t>
            </w:r>
            <w:r w:rsidRPr="00000707">
              <w:rPr>
                <w:sz w:val="26"/>
                <w:szCs w:val="26"/>
              </w:rPr>
              <w:lastRenderedPageBreak/>
              <w:t>выполнения работ.</w:t>
            </w:r>
          </w:p>
          <w:p w:rsid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  <w:r w:rsidRPr="00000707">
              <w:rPr>
                <w:sz w:val="26"/>
                <w:szCs w:val="26"/>
              </w:rPr>
              <w:t xml:space="preserve">Подрядчик должен иметь опыт работы на аналогичных объектах </w:t>
            </w:r>
            <w:r w:rsidR="004C0BCB">
              <w:rPr>
                <w:sz w:val="26"/>
                <w:szCs w:val="26"/>
              </w:rPr>
              <w:t xml:space="preserve">не </w:t>
            </w:r>
            <w:r w:rsidR="004C0BCB" w:rsidRPr="00D33EC4">
              <w:rPr>
                <w:sz w:val="26"/>
                <w:szCs w:val="26"/>
              </w:rPr>
              <w:t>менее 3</w:t>
            </w:r>
            <w:r w:rsidR="004C0BCB">
              <w:rPr>
                <w:sz w:val="26"/>
                <w:szCs w:val="26"/>
              </w:rPr>
              <w:t xml:space="preserve"> </w:t>
            </w:r>
            <w:r w:rsidRPr="00000707">
              <w:rPr>
                <w:sz w:val="26"/>
                <w:szCs w:val="26"/>
              </w:rPr>
              <w:t xml:space="preserve">лет. </w:t>
            </w:r>
          </w:p>
          <w:p w:rsidR="00000707" w:rsidRPr="00E90313" w:rsidRDefault="00247A94" w:rsidP="00844000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  <w:r w:rsidR="00EA5EEA">
              <w:rPr>
                <w:sz w:val="26"/>
                <w:szCs w:val="26"/>
              </w:rPr>
              <w:t xml:space="preserve"> </w:t>
            </w:r>
            <w:bookmarkStart w:id="1" w:name="_GoBack"/>
            <w:bookmarkEnd w:id="1"/>
            <w:r>
              <w:rPr>
                <w:sz w:val="26"/>
                <w:szCs w:val="26"/>
              </w:rPr>
              <w:t xml:space="preserve">Лицо, ответственное за проведение работ со стороны Подрядчика, должно иметь действующую аттестацию </w:t>
            </w:r>
            <w:proofErr w:type="spellStart"/>
            <w:r>
              <w:rPr>
                <w:sz w:val="26"/>
                <w:szCs w:val="26"/>
              </w:rPr>
              <w:t>Ростехнадзора</w:t>
            </w:r>
            <w:proofErr w:type="spellEnd"/>
            <w:r>
              <w:rPr>
                <w:sz w:val="26"/>
                <w:szCs w:val="26"/>
              </w:rPr>
              <w:t xml:space="preserve"> по тепловым энергоустановкам.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CE3DB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Требования к сдачи объемов работ и документации</w:t>
            </w:r>
          </w:p>
        </w:tc>
        <w:tc>
          <w:tcPr>
            <w:tcW w:w="7938" w:type="dxa"/>
          </w:tcPr>
          <w:p w:rsidR="00D67433" w:rsidRPr="00E90313" w:rsidRDefault="00D67433" w:rsidP="00D6743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составляет и подписывает исполнительно-техническую и приемо-сдаточную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документацию для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предъявления в сетевую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компанию в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полном объеме</w:t>
            </w:r>
            <w:r w:rsidR="00E90313"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7308" w:rsidRPr="00E90313" w:rsidRDefault="00D67433" w:rsidP="00D6743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Исполнительная документация сдается в 4-х (четырех) экземплярах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на бумажные носители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37308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0430CB" w:rsidRPr="00E90313" w:rsidTr="000430CB">
        <w:tc>
          <w:tcPr>
            <w:tcW w:w="2694" w:type="dxa"/>
          </w:tcPr>
          <w:p w:rsidR="000430CB" w:rsidRPr="00E90313" w:rsidRDefault="000430CB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 работ</w:t>
            </w:r>
          </w:p>
        </w:tc>
        <w:tc>
          <w:tcPr>
            <w:tcW w:w="7938" w:type="dxa"/>
          </w:tcPr>
          <w:p w:rsidR="00D33EC4" w:rsidRDefault="00D33EC4" w:rsidP="00D33EC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Начало работ: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с момента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30CB" w:rsidRPr="00E90313" w:rsidRDefault="00D33EC4" w:rsidP="008440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работ: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</w:t>
            </w:r>
            <w:r w:rsidR="008440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0 рабочих дней с даты оплаты авансового платежа на приобретение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E3DBF" w:rsidRPr="00E90313" w:rsidTr="000430CB">
        <w:tc>
          <w:tcPr>
            <w:tcW w:w="2694" w:type="dxa"/>
          </w:tcPr>
          <w:p w:rsidR="00CE3DBF" w:rsidRPr="00E90313" w:rsidRDefault="00CE3DB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Гарантийный срок</w:t>
            </w:r>
          </w:p>
        </w:tc>
        <w:tc>
          <w:tcPr>
            <w:tcW w:w="7938" w:type="dxa"/>
          </w:tcPr>
          <w:p w:rsidR="00CE3DBF" w:rsidRPr="00E90313" w:rsidRDefault="00CE3DBF" w:rsidP="00CE3D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Гарантийный срок на материалы, оборудование и выполненные работы – не менее 5-ти лет с момент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>а ввода объекта в эксплуатацию независимо от гарантийных сроков завода-изготовителя.</w:t>
            </w:r>
          </w:p>
        </w:tc>
      </w:tr>
    </w:tbl>
    <w:p w:rsidR="0018704E" w:rsidRDefault="0018704E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498" w:rsidRDefault="00801498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498" w:rsidRDefault="00801498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01498" w:rsidRPr="00C1726E" w:rsidTr="00C123D8">
        <w:tc>
          <w:tcPr>
            <w:tcW w:w="4672" w:type="dxa"/>
          </w:tcPr>
          <w:p w:rsidR="00801498" w:rsidRPr="00C1726E" w:rsidRDefault="00801498" w:rsidP="00C123D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  <w:r w:rsidRPr="00C172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01498" w:rsidRPr="00C1726E" w:rsidRDefault="00801498" w:rsidP="00C123D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801498" w:rsidRPr="00C1726E" w:rsidRDefault="00801498" w:rsidP="00C123D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Подрядчик</w:t>
            </w:r>
            <w:r w:rsidRPr="00C172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01498" w:rsidRPr="00C1726E" w:rsidRDefault="00801498" w:rsidP="0084400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0313" w:rsidRDefault="00E90313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0313" w:rsidSect="000430CB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7945EE3"/>
    <w:multiLevelType w:val="hybridMultilevel"/>
    <w:tmpl w:val="CC92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4D75"/>
    <w:multiLevelType w:val="multilevel"/>
    <w:tmpl w:val="ACBE9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90095"/>
    <w:multiLevelType w:val="multilevel"/>
    <w:tmpl w:val="F9EEB4A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333A50"/>
    <w:multiLevelType w:val="hybridMultilevel"/>
    <w:tmpl w:val="6A189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8"/>
    <w:rsid w:val="00000707"/>
    <w:rsid w:val="00041544"/>
    <w:rsid w:val="000430CB"/>
    <w:rsid w:val="00066873"/>
    <w:rsid w:val="000E1755"/>
    <w:rsid w:val="001019EF"/>
    <w:rsid w:val="0018704E"/>
    <w:rsid w:val="001F70C0"/>
    <w:rsid w:val="002312EC"/>
    <w:rsid w:val="00247A94"/>
    <w:rsid w:val="00273862"/>
    <w:rsid w:val="00290881"/>
    <w:rsid w:val="00347AB5"/>
    <w:rsid w:val="00371ADE"/>
    <w:rsid w:val="004223C2"/>
    <w:rsid w:val="004418A1"/>
    <w:rsid w:val="004A2B41"/>
    <w:rsid w:val="004C0BCB"/>
    <w:rsid w:val="004D7176"/>
    <w:rsid w:val="004E5EA7"/>
    <w:rsid w:val="004F6634"/>
    <w:rsid w:val="00542C53"/>
    <w:rsid w:val="00557DA8"/>
    <w:rsid w:val="00597E63"/>
    <w:rsid w:val="00602EE8"/>
    <w:rsid w:val="006162DA"/>
    <w:rsid w:val="00693148"/>
    <w:rsid w:val="00716F65"/>
    <w:rsid w:val="00756A5F"/>
    <w:rsid w:val="007A6B51"/>
    <w:rsid w:val="00801498"/>
    <w:rsid w:val="008063EA"/>
    <w:rsid w:val="00844000"/>
    <w:rsid w:val="00867CFF"/>
    <w:rsid w:val="0088395B"/>
    <w:rsid w:val="008849AA"/>
    <w:rsid w:val="008C297C"/>
    <w:rsid w:val="00980687"/>
    <w:rsid w:val="00A522B5"/>
    <w:rsid w:val="00AA082B"/>
    <w:rsid w:val="00B8415B"/>
    <w:rsid w:val="00B85615"/>
    <w:rsid w:val="00BD1174"/>
    <w:rsid w:val="00CE3DBF"/>
    <w:rsid w:val="00D20C4A"/>
    <w:rsid w:val="00D33EC4"/>
    <w:rsid w:val="00D35A7F"/>
    <w:rsid w:val="00D50C26"/>
    <w:rsid w:val="00D67433"/>
    <w:rsid w:val="00D7785D"/>
    <w:rsid w:val="00D86059"/>
    <w:rsid w:val="00DF0628"/>
    <w:rsid w:val="00E23AF9"/>
    <w:rsid w:val="00E90313"/>
    <w:rsid w:val="00EA5EEA"/>
    <w:rsid w:val="00EC48A1"/>
    <w:rsid w:val="00F37308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34E2"/>
  <w15:chartTrackingRefBased/>
  <w15:docId w15:val="{2FA66EA1-584D-4DB5-90FD-9B22C2F3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71A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55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000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00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">
    <w:name w:val="S_Таблица"/>
    <w:basedOn w:val="a"/>
    <w:rsid w:val="00000707"/>
    <w:pPr>
      <w:numPr>
        <w:numId w:val="3"/>
      </w:numPr>
      <w:tabs>
        <w:tab w:val="left" w:pos="8943"/>
      </w:tabs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ableParagraph">
    <w:name w:val="Table Paragraph"/>
    <w:basedOn w:val="a"/>
    <w:uiPriority w:val="1"/>
    <w:qFormat/>
    <w:rsid w:val="000007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57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7DA8"/>
    <w:pPr>
      <w:widowControl w:val="0"/>
      <w:shd w:val="clear" w:color="auto" w:fill="FFFFFF"/>
      <w:spacing w:after="480" w:line="322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557D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57DA8"/>
    <w:pPr>
      <w:widowControl w:val="0"/>
      <w:shd w:val="clear" w:color="auto" w:fill="FFFFFF"/>
      <w:spacing w:before="420" w:after="120" w:line="0" w:lineRule="atLeast"/>
      <w:ind w:hanging="8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table" w:customStyle="1" w:styleId="11">
    <w:name w:val="Сетка таблицы1"/>
    <w:basedOn w:val="a1"/>
    <w:next w:val="a3"/>
    <w:uiPriority w:val="3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3854</TotalTime>
  <Pages>6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Юлия Борисовна</dc:creator>
  <cp:keywords/>
  <dc:description/>
  <cp:lastModifiedBy>Кузнецов Виктор Эдуардович</cp:lastModifiedBy>
  <cp:revision>10</cp:revision>
  <cp:lastPrinted>2024-01-18T08:53:00Z</cp:lastPrinted>
  <dcterms:created xsi:type="dcterms:W3CDTF">2024-07-17T06:41:00Z</dcterms:created>
  <dcterms:modified xsi:type="dcterms:W3CDTF">2025-05-23T07:43:00Z</dcterms:modified>
</cp:coreProperties>
</file>